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7BD2A8">
      <w:pPr>
        <w:jc w:val="center"/>
        <w:rPr>
          <w:rStyle w:val="5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0" t="0" r="0" b="0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DF27C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>
                        <a:prstTxWarp prst="textPlain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rPVCU1QAA&#10;AAUBAAAPAAAAAAAAAAEAIAAAACIAAABkcnMvZG93bnJldi54bWxQSwECFAAUAAAACACHTuJALS+y&#10;5a8BAAB2AwAADgAAAAAAAAABACAAAAAkAQAAZHJzL2Uyb0RvYy54bWxQSwUGAAAAAAYABgBZAQAA&#10;RQ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62DF27C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3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5334D531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2A22187">
            <w:pPr>
              <w:spacing w:before="143" w:after="143"/>
              <w:rPr>
                <w:rStyle w:val="5"/>
                <w:rFonts w:hint="eastAsia" w:ascii="黑体" w:eastAsia="黑体"/>
                <w:b/>
                <w:color w:val="FF6600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5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尹斯羽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C0A41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baseline"/>
              <w:rPr>
                <w:rStyle w:val="5"/>
                <w:rFonts w:hint="eastAsia" w:eastAsia="宋体"/>
                <w:lang w:eastAsia="zh-CN"/>
              </w:rPr>
            </w:pPr>
            <w:r>
              <w:rPr>
                <w:rStyle w:val="5"/>
                <w:rFonts w:hint="eastAsia" w:eastAsia="宋体"/>
                <w:lang w:eastAsia="zh-CN"/>
              </w:rPr>
              <w:drawing>
                <wp:inline distT="0" distB="0" distL="0" distR="0">
                  <wp:extent cx="1550670" cy="2312670"/>
                  <wp:effectExtent l="0" t="0" r="11430" b="11430"/>
                  <wp:docPr id="1028" name="图片 1" descr="高一1班读书之星尹斯羽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图片 1" descr="高一1班读书之星尹斯羽"/>
                          <pic:cNvPicPr/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231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B342D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58E701D3">
            <w:pPr>
              <w:spacing w:before="143" w:after="143"/>
              <w:rPr>
                <w:rStyle w:val="5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5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读书之星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940ED70">
            <w:pPr>
              <w:rPr>
                <w:rStyle w:val="5"/>
              </w:rPr>
            </w:pPr>
          </w:p>
        </w:tc>
      </w:tr>
      <w:tr w14:paraId="476831A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66D5497A">
            <w:pPr>
              <w:spacing w:before="143" w:after="143"/>
              <w:rPr>
                <w:rStyle w:val="5"/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5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高一（</w:t>
            </w:r>
            <w:r>
              <w:rPr>
                <w:rStyle w:val="5"/>
                <w:rFonts w:hint="default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1</w:t>
            </w:r>
            <w:r>
              <w:rPr>
                <w:rStyle w:val="5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457A29D">
            <w:pPr>
              <w:rPr>
                <w:rStyle w:val="5"/>
              </w:rPr>
            </w:pPr>
          </w:p>
        </w:tc>
      </w:tr>
      <w:tr w14:paraId="2F69133F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024ED794">
            <w:pPr>
              <w:spacing w:before="143" w:after="143"/>
              <w:rPr>
                <w:rStyle w:val="5"/>
                <w:rFonts w:hint="default" w:ascii="黑体" w:eastAsia="黑体"/>
                <w:b/>
                <w:color w:val="FF6600"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5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尘露之微，补益山海。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2C2DB72">
            <w:pPr>
              <w:rPr>
                <w:rStyle w:val="5"/>
              </w:rPr>
            </w:pPr>
          </w:p>
        </w:tc>
      </w:tr>
      <w:tr w14:paraId="65FC3AA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58AE25C">
            <w:pPr>
              <w:spacing w:before="143" w:after="143"/>
              <w:rPr>
                <w:rStyle w:val="5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15DBBF6">
            <w:pPr>
              <w:spacing w:before="143" w:after="143"/>
              <w:jc w:val="center"/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4C8084ED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31946E04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4277ED2F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3628D9B8">
            <w:pPr>
              <w:spacing w:before="143" w:after="143"/>
              <w:rPr>
                <w:rStyle w:val="5"/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54A0A2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40" w:lineRule="exact"/>
              <w:ind w:firstLine="560" w:firstLineChars="200"/>
              <w:jc w:val="left"/>
              <w:textAlignment w:val="baseline"/>
              <w:rPr>
                <w:rStyle w:val="5"/>
                <w:rFonts w:hint="eastAsia" w:eastAsia="宋体"/>
                <w:sz w:val="28"/>
                <w:szCs w:val="28"/>
              </w:rPr>
            </w:pPr>
            <w:r>
              <w:rPr>
                <w:rStyle w:val="5"/>
                <w:rFonts w:hint="eastAsia" w:eastAsia="宋体"/>
                <w:sz w:val="28"/>
                <w:szCs w:val="28"/>
              </w:rPr>
              <w:t>对她来说，读书像一种日常的呼吸，正如古人说“一日不读书，便觉面目可憎”——在文字里待久了，人自觉会更通透一些，看问题不那么急躁，也更能对书里的某几句话感到触动。比如读《活着》，福贵老了、穷了，身边的人都走了，最后他对着</w:t>
            </w:r>
            <w:bookmarkStart w:id="0" w:name="_GoBack"/>
            <w:bookmarkEnd w:id="0"/>
            <w:r>
              <w:rPr>
                <w:rStyle w:val="5"/>
                <w:rFonts w:hint="eastAsia" w:eastAsia="宋体"/>
                <w:sz w:val="28"/>
                <w:szCs w:val="28"/>
              </w:rPr>
              <w:t>那头老牛，一声声喊家珍、凤霞、有庆的名字：尽管余华没有直说人活着的意义是什么，但</w:t>
            </w:r>
            <w:r>
              <w:rPr>
                <w:rStyle w:val="5"/>
                <w:rFonts w:hint="eastAsia" w:eastAsia="宋体"/>
                <w:sz w:val="28"/>
                <w:szCs w:val="28"/>
                <w:lang w:eastAsia="zh-CN"/>
              </w:rPr>
              <w:t>她认为</w:t>
            </w:r>
            <w:r>
              <w:rPr>
                <w:rStyle w:val="5"/>
                <w:rFonts w:hint="eastAsia" w:eastAsia="宋体"/>
                <w:sz w:val="28"/>
                <w:szCs w:val="28"/>
              </w:rPr>
              <w:t>可</w:t>
            </w:r>
            <w:r>
              <w:rPr>
                <w:rStyle w:val="5"/>
                <w:rFonts w:hint="eastAsia" w:eastAsia="宋体"/>
                <w:sz w:val="28"/>
                <w:szCs w:val="28"/>
                <w:lang w:eastAsia="zh-CN"/>
              </w:rPr>
              <w:t>能</w:t>
            </w:r>
            <w:r>
              <w:rPr>
                <w:rStyle w:val="5"/>
                <w:rFonts w:hint="eastAsia" w:eastAsia="宋体"/>
                <w:sz w:val="28"/>
                <w:szCs w:val="28"/>
              </w:rPr>
              <w:t>在于“记忆”。哪怕生活只剩下一头老牛，记得，就还算活着。读《平凡的世界》，孙少平学生时最便宜的菜也买不起，却在工棚里就着微弱的蜡烛光看书，脸上还带着干活时留下的伤。他明白一个道理：读书未必能让人脱离平凡，但能使人摆脱平庸。平凡是生活状态，平庸是精神状态。还有《三体》里那句“给岁月以文明，而不是给文明以岁月”。这句话提醒她，如果为了延续存在而牺牲掉过程中的温度、美感与尊严，那再长的“岁月”也只是一段空洞的时间。结果的权重不断上升，那过程的意义呢？这个问</w:t>
            </w:r>
            <w:r>
              <w:rPr>
                <w:rStyle w:val="5"/>
                <w:rFonts w:hint="eastAsia" w:eastAsia="宋体"/>
                <w:sz w:val="28"/>
                <w:szCs w:val="28"/>
                <w:lang w:eastAsia="zh-CN"/>
              </w:rPr>
              <w:t>题仍使她深思</w:t>
            </w:r>
            <w:r>
              <w:rPr>
                <w:rStyle w:val="5"/>
                <w:rFonts w:hint="eastAsia" w:eastAsia="宋体"/>
                <w:sz w:val="28"/>
                <w:szCs w:val="28"/>
              </w:rPr>
              <w:t>。这些书不会直接告</w:t>
            </w:r>
            <w:r>
              <w:rPr>
                <w:rStyle w:val="5"/>
                <w:rFonts w:hint="eastAsia" w:eastAsia="宋体"/>
                <w:sz w:val="28"/>
                <w:szCs w:val="28"/>
                <w:lang w:eastAsia="zh-CN"/>
              </w:rPr>
              <w:t>知</w:t>
            </w:r>
            <w:r>
              <w:rPr>
                <w:rStyle w:val="5"/>
                <w:rFonts w:hint="eastAsia" w:eastAsia="宋体"/>
                <w:sz w:val="28"/>
                <w:szCs w:val="28"/>
              </w:rPr>
              <w:t>答案，但更重要的是能够借此向自己发问。</w:t>
            </w:r>
            <w:r>
              <w:rPr>
                <w:rStyle w:val="5"/>
                <w:rFonts w:hint="eastAsia" w:eastAsia="宋体"/>
                <w:sz w:val="28"/>
                <w:szCs w:val="28"/>
                <w:lang w:eastAsia="zh-CN"/>
              </w:rPr>
              <w:t>对她而言</w:t>
            </w:r>
            <w:r>
              <w:rPr>
                <w:rStyle w:val="5"/>
                <w:rFonts w:hint="eastAsia" w:eastAsia="宋体"/>
                <w:sz w:val="28"/>
                <w:szCs w:val="28"/>
              </w:rPr>
              <w:t>，这就是读书最大的用处：学会自我成长。获得“读书之星”是一个新的起点。她会继续读，继续想，让书成为一生的朋友。</w:t>
            </w:r>
          </w:p>
        </w:tc>
      </w:tr>
    </w:tbl>
    <w:p w14:paraId="14714B6D">
      <w:pPr>
        <w:rPr>
          <w:rStyle w:val="5"/>
        </w:rPr>
      </w:pPr>
    </w:p>
    <w:tbl>
      <w:tblPr>
        <w:tblStyle w:val="3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074BD0F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491C758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6C3EB52B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30BC6BDD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56DA7D01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FB99F40">
            <w:pPr>
              <w:rPr>
                <w:rStyle w:val="5"/>
                <w:rFonts w:hint="eastAsia"/>
              </w:rPr>
            </w:pPr>
          </w:p>
          <w:p w14:paraId="7D4F56AF">
            <w:pPr>
              <w:rPr>
                <w:rStyle w:val="5"/>
              </w:rPr>
            </w:pPr>
            <w:r>
              <w:rPr>
                <w:rStyle w:val="5"/>
              </w:rPr>
              <w:t xml:space="preserve">   </w:t>
            </w:r>
            <w:r>
              <w:rPr>
                <w:rStyle w:val="5"/>
                <w:rFonts w:hint="eastAsia"/>
              </w:rPr>
              <w:t xml:space="preserve"> </w:t>
            </w:r>
            <w:r>
              <w:rPr>
                <w:rStyle w:val="5"/>
                <w:rFonts w:hint="eastAsia"/>
                <w:lang w:eastAsia="zh-CN"/>
              </w:rPr>
              <w:t>该生沉静好学，同意推荐。</w:t>
            </w:r>
          </w:p>
          <w:p w14:paraId="52FF1334">
            <w:pPr>
              <w:rPr>
                <w:rStyle w:val="5"/>
              </w:rPr>
            </w:pPr>
          </w:p>
          <w:p w14:paraId="5D604DDC">
            <w:pPr>
              <w:jc w:val="right"/>
              <w:rPr>
                <w:rStyle w:val="5"/>
                <w:sz w:val="28"/>
                <w:szCs w:val="28"/>
              </w:rPr>
            </w:pPr>
            <w:r>
              <w:rPr>
                <w:rStyle w:val="5"/>
              </w:rPr>
              <w:t xml:space="preserve">        班主任(签名)：</w:t>
            </w:r>
            <w:r>
              <w:rPr>
                <w:rStyle w:val="5"/>
                <w:rFonts w:hint="eastAsia"/>
                <w:lang w:eastAsia="zh-CN"/>
              </w:rPr>
              <w:t>周炜炜</w:t>
            </w:r>
            <w:r>
              <w:rPr>
                <w:rStyle w:val="5"/>
                <w:rFonts w:hint="eastAsia"/>
                <w:lang w:val="en-US" w:eastAsia="zh-CN"/>
              </w:rPr>
              <w:t xml:space="preserve">   </w:t>
            </w:r>
            <w:r>
              <w:rPr>
                <w:rStyle w:val="5"/>
                <w:rFonts w:hint="eastAsia"/>
                <w:lang w:eastAsia="zh-CN"/>
              </w:rPr>
              <w:t xml:space="preserve"> 2026</w:t>
            </w:r>
            <w:r>
              <w:rPr>
                <w:rStyle w:val="5"/>
              </w:rPr>
              <w:t>年</w:t>
            </w:r>
            <w:r>
              <w:rPr>
                <w:rStyle w:val="5"/>
                <w:rFonts w:hint="eastAsia"/>
                <w:lang w:val="en-US" w:eastAsia="zh-CN"/>
              </w:rPr>
              <w:t>4</w:t>
            </w:r>
            <w:r>
              <w:rPr>
                <w:rStyle w:val="5"/>
              </w:rPr>
              <w:t>月</w:t>
            </w:r>
            <w:r>
              <w:rPr>
                <w:rStyle w:val="5"/>
                <w:rFonts w:hint="eastAsia"/>
                <w:lang w:eastAsia="zh-CN"/>
              </w:rPr>
              <w:t>14</w:t>
            </w:r>
            <w:r>
              <w:rPr>
                <w:rStyle w:val="5"/>
              </w:rPr>
              <w:t>日</w:t>
            </w:r>
          </w:p>
        </w:tc>
      </w:tr>
      <w:tr w14:paraId="1D4E5F0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D35139C">
            <w:pPr>
              <w:spacing w:before="85" w:after="85"/>
              <w:rPr>
                <w:rStyle w:val="5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7D89D85">
            <w:pPr>
              <w:rPr>
                <w:rStyle w:val="5"/>
              </w:rPr>
            </w:pPr>
            <w:r>
              <w:rPr>
                <w:rStyle w:val="5"/>
              </w:rPr>
              <w:t xml:space="preserve">   （竞赛之星需要学科竞赛教练或指导教师给出相应评语，其他星相不需要）。</w:t>
            </w:r>
          </w:p>
          <w:p w14:paraId="258008B8">
            <w:pPr>
              <w:rPr>
                <w:rStyle w:val="5"/>
              </w:rPr>
            </w:pPr>
          </w:p>
          <w:p w14:paraId="12E27C81">
            <w:pPr>
              <w:rPr>
                <w:rStyle w:val="5"/>
              </w:rPr>
            </w:pPr>
          </w:p>
          <w:p w14:paraId="60C2C393">
            <w:pPr>
              <w:jc w:val="right"/>
              <w:rPr>
                <w:rStyle w:val="5"/>
              </w:rPr>
            </w:pPr>
          </w:p>
          <w:p w14:paraId="07F5AA92">
            <w:pPr>
              <w:jc w:val="right"/>
              <w:rPr>
                <w:rStyle w:val="5"/>
              </w:rPr>
            </w:pPr>
            <w:r>
              <w:rPr>
                <w:rStyle w:val="5"/>
              </w:rPr>
              <w:t xml:space="preserve"> 指导教师(签名)：              年   月   日</w:t>
            </w:r>
          </w:p>
        </w:tc>
      </w:tr>
      <w:tr w14:paraId="4820DED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7FB36536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4E7F5A58">
            <w:pPr>
              <w:spacing w:before="143" w:after="143"/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5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7043C0C0">
            <w:pPr>
              <w:spacing w:before="143"/>
              <w:rPr>
                <w:rStyle w:val="5"/>
              </w:rPr>
            </w:pPr>
            <w:r>
              <w:rPr>
                <w:rStyle w:val="5"/>
              </w:rPr>
              <w:t xml:space="preserve"> </w:t>
            </w:r>
          </w:p>
          <w:p w14:paraId="170F885D">
            <w:pPr>
              <w:spacing w:before="85" w:after="57"/>
              <w:ind w:firstLine="1260" w:firstLineChars="600"/>
              <w:rPr>
                <w:rStyle w:val="5"/>
              </w:rPr>
            </w:pPr>
          </w:p>
          <w:p w14:paraId="60F52A52">
            <w:pPr>
              <w:spacing w:before="85" w:after="57"/>
              <w:ind w:firstLine="1260" w:firstLineChars="600"/>
              <w:rPr>
                <w:rStyle w:val="5"/>
              </w:rPr>
            </w:pPr>
          </w:p>
          <w:p w14:paraId="3348D27D">
            <w:pPr>
              <w:spacing w:before="85" w:after="57"/>
              <w:ind w:firstLine="1260" w:firstLineChars="600"/>
              <w:rPr>
                <w:rStyle w:val="5"/>
              </w:rPr>
            </w:pPr>
          </w:p>
          <w:p w14:paraId="0C0A6B56">
            <w:pPr>
              <w:spacing w:before="85" w:after="57"/>
              <w:ind w:firstLine="1260" w:firstLineChars="600"/>
              <w:rPr>
                <w:rStyle w:val="5"/>
              </w:rPr>
            </w:pPr>
          </w:p>
          <w:p w14:paraId="182D16F9">
            <w:pPr>
              <w:spacing w:before="85" w:after="57"/>
              <w:ind w:firstLine="1260" w:firstLineChars="600"/>
              <w:rPr>
                <w:rStyle w:val="5"/>
                <w:sz w:val="28"/>
                <w:szCs w:val="28"/>
              </w:rPr>
            </w:pPr>
            <w:r>
              <w:rPr>
                <w:rStyle w:val="5"/>
              </w:rPr>
              <w:t>学校评审组负责人(签名)：                  年   月   日</w:t>
            </w:r>
          </w:p>
        </w:tc>
      </w:tr>
    </w:tbl>
    <w:p w14:paraId="32A6A587">
      <w:pPr>
        <w:rPr>
          <w:rStyle w:val="5"/>
        </w:rPr>
      </w:pPr>
    </w:p>
    <w:p w14:paraId="29A00C5B">
      <w:pPr>
        <w:rPr>
          <w:rStyle w:val="5"/>
        </w:rPr>
      </w:pPr>
    </w:p>
    <w:p w14:paraId="275B1900"/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0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F6BC2">
    <w:pPr>
      <w:pStyle w:val="2"/>
      <w:pBdr>
        <w:bottom w:val="none" w:color="auto" w:sz="0" w:space="0"/>
      </w:pBdr>
      <w:rPr>
        <w:rStyle w:val="5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60D3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qFormat/>
    <w:uiPriority w:val="0"/>
  </w:style>
  <w:style w:type="table" w:default="1" w:styleId="3">
    <w:name w:val="Normal Table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5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662</Words>
  <Characters>666</Characters>
  <Paragraphs>54</Paragraphs>
  <TotalTime>4</TotalTime>
  <ScaleCrop>false</ScaleCrop>
  <LinksUpToDate>false</LinksUpToDate>
  <CharactersWithSpaces>747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2026-04-10T18:00:00Z</dcterms:created>
  <dc:creator>枫叶</dc:creator>
  <cp:lastModifiedBy>zzz</cp:lastModifiedBy>
  <dcterms:modified xsi:type="dcterms:W3CDTF">2026-04-23T00:56:21Z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8C750DCB0DD84B9F96C367D9667BB2BC_13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